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79" w:rsidRPr="001038C4" w:rsidRDefault="00815679" w:rsidP="00815679">
      <w:pPr>
        <w:pStyle w:val="1"/>
        <w:tabs>
          <w:tab w:val="left" w:pos="2977"/>
          <w:tab w:val="left" w:pos="3402"/>
        </w:tabs>
        <w:spacing w:line="276" w:lineRule="auto"/>
        <w:ind w:left="0" w:right="771"/>
        <w:jc w:val="center"/>
        <w:rPr>
          <w:sz w:val="24"/>
          <w:szCs w:val="24"/>
        </w:rPr>
      </w:pPr>
      <w:bookmarkStart w:id="0" w:name="_GoBack"/>
      <w:r w:rsidRPr="001038C4">
        <w:rPr>
          <w:sz w:val="24"/>
          <w:szCs w:val="24"/>
        </w:rPr>
        <w:t>Порядок проведения</w:t>
      </w:r>
      <w:r w:rsidRPr="001038C4">
        <w:rPr>
          <w:spacing w:val="-4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процедуры</w:t>
      </w:r>
    </w:p>
    <w:bookmarkEnd w:id="0"/>
    <w:p w:rsidR="00815679" w:rsidRPr="001038C4" w:rsidRDefault="00815679" w:rsidP="00815679">
      <w:pPr>
        <w:pStyle w:val="a3"/>
        <w:tabs>
          <w:tab w:val="left" w:pos="4962"/>
        </w:tabs>
        <w:spacing w:line="276" w:lineRule="auto"/>
        <w:ind w:right="771" w:firstLine="567"/>
        <w:rPr>
          <w:b/>
        </w:rPr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909"/>
          <w:tab w:val="left" w:pos="910"/>
          <w:tab w:val="left" w:pos="993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Применяемые</w:t>
      </w:r>
      <w:r w:rsidRPr="001D0EDB">
        <w:rPr>
          <w:b/>
          <w:bCs/>
          <w:spacing w:val="1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термины:</w:t>
      </w:r>
    </w:p>
    <w:p w:rsidR="00815679" w:rsidRPr="001038C4" w:rsidRDefault="00815679" w:rsidP="00815679">
      <w:pPr>
        <w:tabs>
          <w:tab w:val="left" w:pos="4962"/>
        </w:tabs>
        <w:spacing w:line="276" w:lineRule="auto"/>
        <w:ind w:right="771" w:firstLine="426"/>
        <w:jc w:val="both"/>
        <w:rPr>
          <w:sz w:val="24"/>
          <w:szCs w:val="24"/>
        </w:rPr>
      </w:pPr>
      <w:r w:rsidRPr="001038C4">
        <w:rPr>
          <w:sz w:val="24"/>
          <w:szCs w:val="24"/>
        </w:rPr>
        <w:t>Организатор: АО «Теплоэнергия»;</w:t>
      </w:r>
    </w:p>
    <w:p w:rsidR="00815679" w:rsidRPr="001038C4" w:rsidRDefault="00815679" w:rsidP="00815679">
      <w:pPr>
        <w:tabs>
          <w:tab w:val="left" w:pos="4962"/>
        </w:tabs>
        <w:spacing w:line="276" w:lineRule="auto"/>
        <w:ind w:right="771" w:firstLine="426"/>
        <w:jc w:val="both"/>
        <w:rPr>
          <w:sz w:val="24"/>
          <w:szCs w:val="24"/>
        </w:rPr>
      </w:pPr>
      <w:r w:rsidRPr="001038C4">
        <w:rPr>
          <w:sz w:val="24"/>
          <w:szCs w:val="24"/>
        </w:rPr>
        <w:t>Участник процедуры: юридическое лицо, принявшее участие в процедуре и соответствующие требованиям, установленным настоящей документацией;</w:t>
      </w:r>
    </w:p>
    <w:p w:rsidR="00815679" w:rsidRPr="001038C4" w:rsidRDefault="00815679" w:rsidP="00815679">
      <w:pPr>
        <w:tabs>
          <w:tab w:val="left" w:pos="4962"/>
        </w:tabs>
        <w:spacing w:line="276" w:lineRule="auto"/>
        <w:ind w:right="771" w:firstLine="426"/>
        <w:jc w:val="both"/>
        <w:rPr>
          <w:sz w:val="24"/>
          <w:szCs w:val="24"/>
        </w:rPr>
      </w:pPr>
      <w:r w:rsidRPr="001038C4">
        <w:rPr>
          <w:sz w:val="24"/>
          <w:szCs w:val="24"/>
        </w:rPr>
        <w:t>Предложение участника: оформленное в соответствии с требованиями настоящей процедуры предложение Участника Организатору, являющееся офертой;</w:t>
      </w:r>
    </w:p>
    <w:p w:rsidR="00815679" w:rsidRPr="001038C4" w:rsidRDefault="00815679" w:rsidP="00815679">
      <w:pPr>
        <w:tabs>
          <w:tab w:val="left" w:pos="4962"/>
        </w:tabs>
        <w:spacing w:line="276" w:lineRule="auto"/>
        <w:ind w:right="771" w:firstLine="426"/>
        <w:jc w:val="both"/>
        <w:rPr>
          <w:sz w:val="24"/>
          <w:szCs w:val="24"/>
        </w:rPr>
      </w:pPr>
      <w:r w:rsidRPr="001038C4">
        <w:rPr>
          <w:sz w:val="24"/>
          <w:szCs w:val="24"/>
        </w:rPr>
        <w:t>Победитель процедуры: Участник, допущенный к процедуре, предложение которого признано содержащим наилучшие условия для Организатора;</w:t>
      </w:r>
    </w:p>
    <w:p w:rsidR="00815679" w:rsidRPr="001038C4" w:rsidRDefault="00815679" w:rsidP="00815679">
      <w:pPr>
        <w:pStyle w:val="a3"/>
        <w:tabs>
          <w:tab w:val="left" w:pos="4962"/>
        </w:tabs>
        <w:spacing w:line="276" w:lineRule="auto"/>
        <w:ind w:right="771" w:firstLine="567"/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Организатор и контактные данные</w:t>
      </w:r>
      <w:r w:rsidRPr="001D0EDB">
        <w:rPr>
          <w:b/>
          <w:bCs/>
          <w:spacing w:val="-5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организатора.</w:t>
      </w:r>
    </w:p>
    <w:p w:rsidR="00815679" w:rsidRPr="001038C4" w:rsidRDefault="00815679" w:rsidP="00815679">
      <w:pPr>
        <w:pStyle w:val="a5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Организатором процедуры является АО «Теплоэнергия».</w:t>
      </w:r>
    </w:p>
    <w:p w:rsidR="00815679" w:rsidRPr="001038C4" w:rsidRDefault="00815679" w:rsidP="00815679">
      <w:pPr>
        <w:pStyle w:val="a5"/>
        <w:numPr>
          <w:ilvl w:val="2"/>
          <w:numId w:val="2"/>
        </w:numPr>
        <w:tabs>
          <w:tab w:val="left" w:pos="567"/>
          <w:tab w:val="left" w:pos="851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Адрес Организатора: РФ, Республика Саха (Якутия) г. Якутск ул. К.Д. Уткина 20.</w:t>
      </w:r>
    </w:p>
    <w:p w:rsidR="00815679" w:rsidRDefault="00815679" w:rsidP="00815679">
      <w:pPr>
        <w:pStyle w:val="a5"/>
        <w:numPr>
          <w:ilvl w:val="2"/>
          <w:numId w:val="2"/>
        </w:numPr>
        <w:tabs>
          <w:tab w:val="left" w:pos="284"/>
          <w:tab w:val="left" w:pos="910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Контакты: в рамках настоящей процедуры применяются следующие контакты</w:t>
      </w:r>
      <w:r w:rsidRPr="001038C4">
        <w:rPr>
          <w:spacing w:val="-1"/>
          <w:sz w:val="24"/>
          <w:szCs w:val="24"/>
        </w:rPr>
        <w:t xml:space="preserve"> </w:t>
      </w:r>
      <w:r w:rsidRPr="001038C4">
        <w:rPr>
          <w:sz w:val="24"/>
          <w:szCs w:val="24"/>
        </w:rPr>
        <w:t>Организатора:</w:t>
      </w:r>
    </w:p>
    <w:p w:rsidR="00815679" w:rsidRPr="000B1E08" w:rsidRDefault="00815679" w:rsidP="00815679">
      <w:pPr>
        <w:pStyle w:val="a5"/>
        <w:numPr>
          <w:ilvl w:val="3"/>
          <w:numId w:val="2"/>
        </w:numPr>
        <w:tabs>
          <w:tab w:val="left" w:pos="567"/>
          <w:tab w:val="left" w:pos="1035"/>
        </w:tabs>
        <w:spacing w:line="276" w:lineRule="auto"/>
        <w:ind w:left="0" w:right="771" w:firstLine="567"/>
        <w:jc w:val="left"/>
        <w:rPr>
          <w:sz w:val="24"/>
          <w:szCs w:val="24"/>
        </w:rPr>
      </w:pPr>
      <w:r w:rsidRPr="000B1E08">
        <w:rPr>
          <w:sz w:val="24"/>
          <w:szCs w:val="24"/>
        </w:rPr>
        <w:t xml:space="preserve">Отдел по имущественным вопросам: тел. 8(4112)50-90-01, </w:t>
      </w:r>
      <w:r>
        <w:rPr>
          <w:sz w:val="24"/>
          <w:szCs w:val="24"/>
        </w:rPr>
        <w:t>(</w:t>
      </w:r>
      <w:r w:rsidRPr="000B1E08">
        <w:rPr>
          <w:sz w:val="24"/>
          <w:szCs w:val="24"/>
        </w:rPr>
        <w:t>вн.</w:t>
      </w:r>
      <w:r>
        <w:rPr>
          <w:sz w:val="24"/>
          <w:szCs w:val="24"/>
        </w:rPr>
        <w:t xml:space="preserve"> </w:t>
      </w:r>
      <w:r w:rsidRPr="000B1E08">
        <w:rPr>
          <w:sz w:val="24"/>
          <w:szCs w:val="24"/>
        </w:rPr>
        <w:t>тел. 222, 223</w:t>
      </w:r>
      <w:r>
        <w:rPr>
          <w:sz w:val="24"/>
          <w:szCs w:val="24"/>
        </w:rPr>
        <w:t>)</w:t>
      </w:r>
      <w:r w:rsidRPr="000B1E08">
        <w:rPr>
          <w:sz w:val="24"/>
          <w:szCs w:val="24"/>
        </w:rPr>
        <w:t xml:space="preserve">. </w:t>
      </w:r>
    </w:p>
    <w:p w:rsidR="00815679" w:rsidRPr="000B1E08" w:rsidRDefault="00815679" w:rsidP="00815679">
      <w:pPr>
        <w:pStyle w:val="a5"/>
        <w:numPr>
          <w:ilvl w:val="3"/>
          <w:numId w:val="2"/>
        </w:numPr>
        <w:tabs>
          <w:tab w:val="left" w:pos="567"/>
          <w:tab w:val="left" w:pos="1035"/>
        </w:tabs>
        <w:spacing w:line="276" w:lineRule="auto"/>
        <w:ind w:left="0" w:right="771" w:firstLine="567"/>
        <w:jc w:val="left"/>
        <w:rPr>
          <w:sz w:val="24"/>
          <w:szCs w:val="24"/>
        </w:rPr>
      </w:pPr>
      <w:r w:rsidRPr="000B1E08">
        <w:rPr>
          <w:sz w:val="24"/>
          <w:szCs w:val="24"/>
        </w:rPr>
        <w:t>канцелярия: тел. 8(4112)50-90-</w:t>
      </w:r>
      <w:r>
        <w:rPr>
          <w:sz w:val="24"/>
          <w:szCs w:val="24"/>
        </w:rPr>
        <w:t>01 (вн. тел. 102).</w:t>
      </w:r>
      <w:r w:rsidRPr="000B1E08">
        <w:rPr>
          <w:sz w:val="24"/>
          <w:szCs w:val="24"/>
        </w:rPr>
        <w:t xml:space="preserve"> </w:t>
      </w:r>
    </w:p>
    <w:p w:rsidR="00815679" w:rsidRPr="001038C4" w:rsidRDefault="00815679" w:rsidP="00815679">
      <w:pPr>
        <w:pStyle w:val="a3"/>
        <w:tabs>
          <w:tab w:val="left" w:pos="4962"/>
        </w:tabs>
        <w:spacing w:line="276" w:lineRule="auto"/>
        <w:ind w:right="771" w:firstLine="567"/>
      </w:pPr>
    </w:p>
    <w:p w:rsidR="00815679" w:rsidRPr="00B432F3" w:rsidRDefault="00815679" w:rsidP="00815679">
      <w:pPr>
        <w:pStyle w:val="a5"/>
        <w:numPr>
          <w:ilvl w:val="1"/>
          <w:numId w:val="2"/>
        </w:numPr>
        <w:tabs>
          <w:tab w:val="left" w:pos="910"/>
          <w:tab w:val="left" w:pos="993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Общие</w:t>
      </w:r>
      <w:r w:rsidRPr="001D0EDB">
        <w:rPr>
          <w:b/>
          <w:bCs/>
          <w:spacing w:val="-4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положения</w:t>
      </w:r>
      <w:r w:rsidRPr="00B65FA7">
        <w:rPr>
          <w:b/>
          <w:bCs/>
          <w:sz w:val="24"/>
          <w:szCs w:val="24"/>
        </w:rPr>
        <w:t>.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2.3.1. Организатор для определения минимальной рыночной ставки арендной платы в месяц за 1 кв.м. заказывает за свой счёт отчет о стоимости арендной ставки у специализированной организации. Стоимость аренды 1 кв.м</w:t>
      </w:r>
      <w:r>
        <w:rPr>
          <w:sz w:val="24"/>
          <w:szCs w:val="24"/>
        </w:rPr>
        <w:t>.</w:t>
      </w:r>
      <w:r w:rsidRPr="008D1083">
        <w:rPr>
          <w:sz w:val="24"/>
          <w:szCs w:val="24"/>
        </w:rPr>
        <w:t xml:space="preserve"> при проведении процедуры отбора арендатора не может быть ниже, чем указано в отчете о стоимости арендной ставки. 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2.3.2. Организатор оставляет за собой право вносить изменения в процедуру в любое время, но не позднее, чем за 2 дня до окончания срока приёма заявок, с увеличением срока проведения процедуры на 7 дней и уведомлением участников, уже подавших заявки и предоставлением права таким участникам изменить свои заявки.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2.3.3. Организатор не обязан заключить договор по результатам проведения процедуры.</w:t>
      </w:r>
    </w:p>
    <w:p w:rsidR="00815679" w:rsidRPr="008D1083" w:rsidRDefault="00815679" w:rsidP="00815679">
      <w:pPr>
        <w:pStyle w:val="a5"/>
        <w:tabs>
          <w:tab w:val="left" w:pos="1276"/>
        </w:tabs>
        <w:spacing w:line="276" w:lineRule="auto"/>
        <w:ind w:left="0" w:right="771" w:firstLine="426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8D1083">
        <w:rPr>
          <w:sz w:val="24"/>
          <w:szCs w:val="24"/>
        </w:rPr>
        <w:t>Организатор имеет право в любое время отказаться от проведения данной процедуры, не неся никакой ответственности перед участниками и третьими лицами, в том числе и за возможные убытки.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2.3.5. Победителю процедуры Организатор направляет для подписания договор аренды, а Победитель процедуры обязан в течение 5 календарных дней с момента направления ему договора подписать его и направить в адрес Организатора.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2.3.6. Участник должен соответствовать обязательным требованиям, в частности: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-</w:t>
      </w:r>
      <w:r w:rsidRPr="008D1083">
        <w:rPr>
          <w:sz w:val="24"/>
          <w:szCs w:val="24"/>
        </w:rPr>
        <w:tab/>
        <w:t>о не приостановлении деятельности в порядке, предусмотренном КОАП РФ;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-</w:t>
      </w:r>
      <w:r w:rsidRPr="008D1083">
        <w:rPr>
          <w:sz w:val="24"/>
          <w:szCs w:val="24"/>
        </w:rPr>
        <w:tab/>
        <w:t xml:space="preserve">об отсутствии просроченной задолженности по налогам и обязательным </w:t>
      </w:r>
      <w:r w:rsidRPr="008D1083">
        <w:rPr>
          <w:sz w:val="24"/>
          <w:szCs w:val="24"/>
        </w:rPr>
        <w:lastRenderedPageBreak/>
        <w:t>сборам и платежам в бюджеты всех уровней;</w:t>
      </w:r>
    </w:p>
    <w:p w:rsidR="00815679" w:rsidRPr="008D1083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-</w:t>
      </w:r>
      <w:r w:rsidRPr="008D1083">
        <w:rPr>
          <w:sz w:val="24"/>
          <w:szCs w:val="24"/>
        </w:rPr>
        <w:tab/>
        <w:t>отсутствие задолженности перед кредиторами, а равно отсутствие требований кредиторов к участнику по не исполненным обязательствам, платежам.</w:t>
      </w:r>
    </w:p>
    <w:p w:rsidR="00815679" w:rsidRDefault="00815679" w:rsidP="00815679">
      <w:pPr>
        <w:pStyle w:val="a5"/>
        <w:tabs>
          <w:tab w:val="left" w:pos="993"/>
          <w:tab w:val="left" w:pos="1059"/>
        </w:tabs>
        <w:spacing w:line="276" w:lineRule="auto"/>
        <w:ind w:left="0" w:right="771" w:firstLine="426"/>
        <w:rPr>
          <w:sz w:val="24"/>
          <w:szCs w:val="24"/>
        </w:rPr>
      </w:pPr>
      <w:r w:rsidRPr="008D1083">
        <w:rPr>
          <w:sz w:val="24"/>
          <w:szCs w:val="24"/>
        </w:rPr>
        <w:t>-</w:t>
      </w:r>
      <w:r w:rsidRPr="008D1083">
        <w:rPr>
          <w:sz w:val="24"/>
          <w:szCs w:val="24"/>
        </w:rPr>
        <w:tab/>
        <w:t xml:space="preserve">отсутствием </w:t>
      </w:r>
      <w:r>
        <w:rPr>
          <w:sz w:val="24"/>
          <w:szCs w:val="24"/>
        </w:rPr>
        <w:t>задолженности перед Организаторо</w:t>
      </w:r>
      <w:r w:rsidRPr="008D1083">
        <w:rPr>
          <w:sz w:val="24"/>
          <w:szCs w:val="24"/>
        </w:rPr>
        <w:t xml:space="preserve">м по другим договорам аренды.  </w:t>
      </w:r>
    </w:p>
    <w:p w:rsidR="00815679" w:rsidRPr="000B1E08" w:rsidRDefault="00815679" w:rsidP="00815679">
      <w:pPr>
        <w:tabs>
          <w:tab w:val="left" w:pos="993"/>
          <w:tab w:val="left" w:pos="1059"/>
        </w:tabs>
        <w:spacing w:line="276" w:lineRule="auto"/>
        <w:ind w:right="771"/>
        <w:rPr>
          <w:sz w:val="24"/>
          <w:szCs w:val="24"/>
        </w:rPr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910"/>
          <w:tab w:val="left" w:pos="993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Этапы</w:t>
      </w:r>
      <w:r w:rsidRPr="001D0EDB">
        <w:rPr>
          <w:b/>
          <w:bCs/>
          <w:spacing w:val="-4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процедуры</w:t>
      </w:r>
      <w:r w:rsidRPr="00294B27">
        <w:rPr>
          <w:b/>
          <w:bCs/>
          <w:sz w:val="24"/>
          <w:szCs w:val="24"/>
        </w:rPr>
        <w:t>.</w:t>
      </w:r>
    </w:p>
    <w:p w:rsidR="00815679" w:rsidRPr="001038C4" w:rsidRDefault="00815679" w:rsidP="00815679">
      <w:pPr>
        <w:tabs>
          <w:tab w:val="left" w:pos="993"/>
        </w:tabs>
        <w:spacing w:line="276" w:lineRule="auto"/>
        <w:ind w:right="771" w:firstLine="426"/>
        <w:jc w:val="both"/>
        <w:rPr>
          <w:sz w:val="24"/>
          <w:szCs w:val="24"/>
        </w:rPr>
      </w:pPr>
      <w:r w:rsidRPr="001038C4">
        <w:rPr>
          <w:sz w:val="24"/>
          <w:szCs w:val="24"/>
        </w:rPr>
        <w:t>Процедура отбора арендатора на право заключения договора аренды части недвижимого имущества АО «Теплоэнергия», указанного в п.1.4 настоящей документации процедуры, состоит из этапов:</w:t>
      </w:r>
    </w:p>
    <w:p w:rsidR="00815679" w:rsidRPr="001038C4" w:rsidRDefault="00815679" w:rsidP="00815679">
      <w:pPr>
        <w:pStyle w:val="a5"/>
        <w:numPr>
          <w:ilvl w:val="0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Подача заявок на участие в</w:t>
      </w:r>
      <w:r w:rsidRPr="001038C4">
        <w:rPr>
          <w:spacing w:val="-2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процедуре;</w:t>
      </w:r>
    </w:p>
    <w:p w:rsidR="00815679" w:rsidRPr="001038C4" w:rsidRDefault="00815679" w:rsidP="00815679">
      <w:pPr>
        <w:pStyle w:val="a5"/>
        <w:numPr>
          <w:ilvl w:val="0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 xml:space="preserve">Рассмотрение заявок на участие в процедуре (определение заявок, допущенных </w:t>
      </w:r>
      <w:r>
        <w:rPr>
          <w:sz w:val="24"/>
          <w:szCs w:val="24"/>
        </w:rPr>
        <w:t>к</w:t>
      </w:r>
      <w:r w:rsidRPr="001038C4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ю</w:t>
      </w:r>
      <w:r w:rsidRPr="001038C4">
        <w:rPr>
          <w:sz w:val="24"/>
          <w:szCs w:val="24"/>
        </w:rPr>
        <w:t xml:space="preserve"> в</w:t>
      </w:r>
      <w:r w:rsidRPr="001038C4">
        <w:rPr>
          <w:spacing w:val="-3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процедуре);</w:t>
      </w:r>
    </w:p>
    <w:p w:rsidR="00815679" w:rsidRDefault="00815679" w:rsidP="00815679">
      <w:pPr>
        <w:pStyle w:val="a5"/>
        <w:numPr>
          <w:ilvl w:val="0"/>
          <w:numId w:val="1"/>
        </w:numPr>
        <w:tabs>
          <w:tab w:val="left" w:pos="922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Определение победителя процедуры (рассмотрение допущенных</w:t>
      </w:r>
      <w:r w:rsidRPr="00285814">
        <w:rPr>
          <w:spacing w:val="-36"/>
          <w:sz w:val="24"/>
          <w:szCs w:val="24"/>
        </w:rPr>
        <w:t xml:space="preserve"> </w:t>
      </w:r>
      <w:r w:rsidRPr="001038C4">
        <w:rPr>
          <w:sz w:val="24"/>
          <w:szCs w:val="24"/>
        </w:rPr>
        <w:t>заявок по существу).</w:t>
      </w:r>
    </w:p>
    <w:p w:rsidR="00815679" w:rsidRPr="000B1E08" w:rsidRDefault="00815679" w:rsidP="00815679">
      <w:pPr>
        <w:tabs>
          <w:tab w:val="left" w:pos="922"/>
          <w:tab w:val="left" w:pos="993"/>
        </w:tabs>
        <w:spacing w:line="276" w:lineRule="auto"/>
        <w:ind w:right="771"/>
        <w:rPr>
          <w:sz w:val="24"/>
          <w:szCs w:val="24"/>
        </w:rPr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910"/>
          <w:tab w:val="left" w:pos="993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Порядок подачи заявок на участие в</w:t>
      </w:r>
      <w:r w:rsidRPr="001D0EDB">
        <w:rPr>
          <w:b/>
          <w:bCs/>
          <w:spacing w:val="-1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процедуре.</w:t>
      </w:r>
    </w:p>
    <w:p w:rsidR="00815679" w:rsidRPr="001038C4" w:rsidRDefault="00815679" w:rsidP="00815679">
      <w:pPr>
        <w:pStyle w:val="a5"/>
        <w:numPr>
          <w:ilvl w:val="2"/>
          <w:numId w:val="2"/>
        </w:numPr>
        <w:tabs>
          <w:tab w:val="left" w:pos="910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Заявка, в составе пакета документов, указанного в разделе 3 настоящей документации, помещается в почтовый конверт, конверт</w:t>
      </w:r>
      <w:r w:rsidRPr="001038C4">
        <w:rPr>
          <w:spacing w:val="-21"/>
          <w:sz w:val="24"/>
          <w:szCs w:val="24"/>
        </w:rPr>
        <w:t xml:space="preserve"> </w:t>
      </w:r>
      <w:r w:rsidRPr="001038C4">
        <w:rPr>
          <w:sz w:val="24"/>
          <w:szCs w:val="24"/>
        </w:rPr>
        <w:t>запечатывается.</w:t>
      </w:r>
    </w:p>
    <w:p w:rsidR="00815679" w:rsidRDefault="00815679" w:rsidP="00815679">
      <w:pPr>
        <w:pStyle w:val="a5"/>
        <w:numPr>
          <w:ilvl w:val="2"/>
          <w:numId w:val="2"/>
        </w:numPr>
        <w:tabs>
          <w:tab w:val="left" w:pos="910"/>
          <w:tab w:val="left" w:pos="993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Данный</w:t>
      </w:r>
      <w:r w:rsidRPr="00285814">
        <w:rPr>
          <w:spacing w:val="-15"/>
          <w:sz w:val="24"/>
          <w:szCs w:val="24"/>
        </w:rPr>
        <w:t xml:space="preserve"> </w:t>
      </w:r>
      <w:r w:rsidRPr="001038C4">
        <w:rPr>
          <w:sz w:val="24"/>
          <w:szCs w:val="24"/>
        </w:rPr>
        <w:t>конверт</w:t>
      </w:r>
      <w:r w:rsidRPr="00285814">
        <w:rPr>
          <w:spacing w:val="-18"/>
          <w:sz w:val="24"/>
          <w:szCs w:val="24"/>
        </w:rPr>
        <w:t xml:space="preserve"> </w:t>
      </w:r>
      <w:r w:rsidRPr="001038C4">
        <w:rPr>
          <w:sz w:val="24"/>
          <w:szCs w:val="24"/>
        </w:rPr>
        <w:t>с</w:t>
      </w:r>
      <w:r w:rsidRPr="00285814">
        <w:rPr>
          <w:spacing w:val="-15"/>
          <w:sz w:val="24"/>
          <w:szCs w:val="24"/>
        </w:rPr>
        <w:t xml:space="preserve"> </w:t>
      </w:r>
      <w:r w:rsidRPr="001038C4">
        <w:rPr>
          <w:sz w:val="24"/>
          <w:szCs w:val="24"/>
        </w:rPr>
        <w:t>сопроводительным</w:t>
      </w:r>
      <w:r w:rsidRPr="00285814">
        <w:rPr>
          <w:spacing w:val="-18"/>
          <w:sz w:val="24"/>
          <w:szCs w:val="24"/>
        </w:rPr>
        <w:t xml:space="preserve"> </w:t>
      </w:r>
      <w:r w:rsidRPr="001038C4">
        <w:rPr>
          <w:sz w:val="24"/>
          <w:szCs w:val="24"/>
        </w:rPr>
        <w:t>письмом</w:t>
      </w:r>
      <w:r w:rsidRPr="00285814">
        <w:rPr>
          <w:spacing w:val="-15"/>
          <w:sz w:val="24"/>
          <w:szCs w:val="24"/>
        </w:rPr>
        <w:t xml:space="preserve"> </w:t>
      </w:r>
      <w:r w:rsidRPr="001038C4">
        <w:rPr>
          <w:sz w:val="24"/>
          <w:szCs w:val="24"/>
        </w:rPr>
        <w:t>передаётся</w:t>
      </w:r>
      <w:r w:rsidRPr="00285814">
        <w:rPr>
          <w:spacing w:val="-15"/>
          <w:sz w:val="24"/>
          <w:szCs w:val="24"/>
        </w:rPr>
        <w:t xml:space="preserve"> </w:t>
      </w:r>
      <w:r w:rsidRPr="001038C4">
        <w:rPr>
          <w:sz w:val="24"/>
          <w:szCs w:val="24"/>
        </w:rPr>
        <w:t>в</w:t>
      </w:r>
      <w:r w:rsidRPr="00285814">
        <w:rPr>
          <w:spacing w:val="-18"/>
          <w:sz w:val="24"/>
          <w:szCs w:val="24"/>
        </w:rPr>
        <w:t xml:space="preserve"> </w:t>
      </w:r>
      <w:r w:rsidRPr="001038C4">
        <w:rPr>
          <w:sz w:val="24"/>
          <w:szCs w:val="24"/>
        </w:rPr>
        <w:t>канцелярию АО «Теплоэнергия», либо специалисту отдела по имущественным вопросам</w:t>
      </w:r>
      <w:r>
        <w:rPr>
          <w:sz w:val="24"/>
          <w:szCs w:val="24"/>
        </w:rPr>
        <w:t xml:space="preserve"> в установленный срок не позднее 10 рабочих дней со дня публикации извещения о приеме заявок на участие в отборе арендаторов.</w:t>
      </w:r>
      <w:r w:rsidRPr="001038C4">
        <w:rPr>
          <w:sz w:val="24"/>
          <w:szCs w:val="24"/>
        </w:rPr>
        <w:t xml:space="preserve"> </w:t>
      </w:r>
    </w:p>
    <w:p w:rsidR="00815679" w:rsidRPr="001038C4" w:rsidRDefault="00815679" w:rsidP="00815679">
      <w:pPr>
        <w:pStyle w:val="a5"/>
        <w:tabs>
          <w:tab w:val="left" w:pos="910"/>
          <w:tab w:val="left" w:pos="993"/>
        </w:tabs>
        <w:spacing w:line="276" w:lineRule="auto"/>
        <w:ind w:left="426" w:right="771" w:firstLine="0"/>
        <w:rPr>
          <w:sz w:val="24"/>
          <w:szCs w:val="24"/>
        </w:rPr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909"/>
          <w:tab w:val="left" w:pos="910"/>
          <w:tab w:val="left" w:pos="993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Порядок рассмотрения заявок на участие в процедуре</w:t>
      </w:r>
      <w:r w:rsidRPr="001D0EDB">
        <w:rPr>
          <w:b/>
          <w:bCs/>
          <w:spacing w:val="21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t>(определение заявок, допущенных к участию в процедуре).</w:t>
      </w:r>
    </w:p>
    <w:p w:rsidR="00815679" w:rsidRPr="001038C4" w:rsidRDefault="00815679" w:rsidP="00815679">
      <w:pPr>
        <w:pStyle w:val="a5"/>
        <w:numPr>
          <w:ilvl w:val="2"/>
          <w:numId w:val="2"/>
        </w:numPr>
        <w:tabs>
          <w:tab w:val="left" w:pos="993"/>
          <w:tab w:val="left" w:pos="1350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>
        <w:rPr>
          <w:sz w:val="24"/>
          <w:szCs w:val="24"/>
        </w:rPr>
        <w:t xml:space="preserve">Комиссия по отбору арендаторов в течении не более 3 рабочих дней со дня окончания приема заявок, </w:t>
      </w:r>
      <w:r w:rsidRPr="001038C4">
        <w:rPr>
          <w:sz w:val="24"/>
          <w:szCs w:val="24"/>
        </w:rPr>
        <w:t>вскрывает поступившие конверты с заявками и рассматривает заявки на соответ</w:t>
      </w:r>
      <w:r>
        <w:rPr>
          <w:sz w:val="24"/>
          <w:szCs w:val="24"/>
        </w:rPr>
        <w:t xml:space="preserve">ствие их формальным требованиям, </w:t>
      </w:r>
      <w:r w:rsidRPr="001038C4">
        <w:rPr>
          <w:sz w:val="24"/>
          <w:szCs w:val="24"/>
        </w:rPr>
        <w:t>полноты и корректности представленных заявок.</w:t>
      </w:r>
    </w:p>
    <w:p w:rsidR="00815679" w:rsidRPr="001038C4" w:rsidRDefault="00815679" w:rsidP="00815679">
      <w:pPr>
        <w:pStyle w:val="a5"/>
        <w:numPr>
          <w:ilvl w:val="2"/>
          <w:numId w:val="2"/>
        </w:numPr>
        <w:tabs>
          <w:tab w:val="left" w:pos="993"/>
          <w:tab w:val="left" w:pos="1282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Не допускаются к участию в процедуре</w:t>
      </w:r>
      <w:r w:rsidRPr="001038C4">
        <w:rPr>
          <w:spacing w:val="-6"/>
          <w:sz w:val="24"/>
          <w:szCs w:val="24"/>
        </w:rPr>
        <w:t xml:space="preserve"> </w:t>
      </w:r>
      <w:r w:rsidRPr="001038C4">
        <w:rPr>
          <w:sz w:val="24"/>
          <w:szCs w:val="24"/>
        </w:rPr>
        <w:t>заявки: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556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не содержащие всей предусмотренной настоящей процедурой информации и/или</w:t>
      </w:r>
      <w:r w:rsidRPr="001038C4">
        <w:rPr>
          <w:spacing w:val="-4"/>
          <w:sz w:val="24"/>
          <w:szCs w:val="24"/>
        </w:rPr>
        <w:t xml:space="preserve"> </w:t>
      </w:r>
      <w:r w:rsidRPr="001038C4">
        <w:rPr>
          <w:sz w:val="24"/>
          <w:szCs w:val="24"/>
        </w:rPr>
        <w:t>документов;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446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дублированные</w:t>
      </w:r>
      <w:r w:rsidRPr="001038C4">
        <w:rPr>
          <w:spacing w:val="-1"/>
          <w:sz w:val="24"/>
          <w:szCs w:val="24"/>
        </w:rPr>
        <w:t xml:space="preserve"> </w:t>
      </w:r>
      <w:r w:rsidRPr="001038C4">
        <w:rPr>
          <w:sz w:val="24"/>
          <w:szCs w:val="24"/>
        </w:rPr>
        <w:t>заявки;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662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оформленные лицами, не соответствующими требованиям настоящей</w:t>
      </w:r>
      <w:r w:rsidRPr="001038C4">
        <w:rPr>
          <w:spacing w:val="-1"/>
          <w:sz w:val="24"/>
          <w:szCs w:val="24"/>
        </w:rPr>
        <w:t xml:space="preserve"> </w:t>
      </w:r>
      <w:r w:rsidRPr="001038C4">
        <w:rPr>
          <w:sz w:val="24"/>
          <w:szCs w:val="24"/>
        </w:rPr>
        <w:t>процедуры;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503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не соответствующие требованиям, установленным процедурой к минимально допустимой стоимости аренды и разрешённому использованию объекта</w:t>
      </w:r>
      <w:r w:rsidRPr="001038C4">
        <w:rPr>
          <w:spacing w:val="-5"/>
          <w:sz w:val="24"/>
          <w:szCs w:val="24"/>
        </w:rPr>
        <w:t xml:space="preserve"> </w:t>
      </w:r>
      <w:r w:rsidRPr="001038C4">
        <w:rPr>
          <w:sz w:val="24"/>
          <w:szCs w:val="24"/>
        </w:rPr>
        <w:t>аренды;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446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поданные после истечения срока приёма</w:t>
      </w:r>
      <w:r w:rsidRPr="001038C4">
        <w:rPr>
          <w:spacing w:val="-9"/>
          <w:sz w:val="24"/>
          <w:szCs w:val="24"/>
        </w:rPr>
        <w:t xml:space="preserve"> </w:t>
      </w:r>
      <w:r w:rsidRPr="001038C4">
        <w:rPr>
          <w:sz w:val="24"/>
          <w:szCs w:val="24"/>
        </w:rPr>
        <w:t>заявок;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446"/>
          <w:tab w:val="left" w:pos="4962"/>
        </w:tabs>
        <w:spacing w:line="276" w:lineRule="auto"/>
        <w:ind w:left="0" w:right="771" w:firstLine="426"/>
        <w:jc w:val="left"/>
        <w:rPr>
          <w:sz w:val="24"/>
          <w:szCs w:val="24"/>
        </w:rPr>
      </w:pPr>
      <w:r w:rsidRPr="001038C4">
        <w:rPr>
          <w:sz w:val="24"/>
          <w:szCs w:val="24"/>
        </w:rPr>
        <w:t>заявки, содержащие подчистки и исправления по</w:t>
      </w:r>
      <w:r w:rsidRPr="001038C4">
        <w:rPr>
          <w:spacing w:val="-9"/>
          <w:sz w:val="24"/>
          <w:szCs w:val="24"/>
        </w:rPr>
        <w:t xml:space="preserve"> </w:t>
      </w:r>
      <w:r w:rsidRPr="001038C4">
        <w:rPr>
          <w:sz w:val="24"/>
          <w:szCs w:val="24"/>
        </w:rPr>
        <w:t>тексту;</w:t>
      </w:r>
    </w:p>
    <w:p w:rsidR="00815679" w:rsidRPr="001038C4" w:rsidRDefault="00815679" w:rsidP="00815679">
      <w:pPr>
        <w:pStyle w:val="a5"/>
        <w:numPr>
          <w:ilvl w:val="3"/>
          <w:numId w:val="2"/>
        </w:numPr>
        <w:tabs>
          <w:tab w:val="left" w:pos="993"/>
          <w:tab w:val="left" w:pos="1482"/>
          <w:tab w:val="left" w:pos="4962"/>
        </w:tabs>
        <w:spacing w:line="276" w:lineRule="auto"/>
        <w:ind w:left="0" w:right="771" w:firstLine="426"/>
        <w:jc w:val="left"/>
        <w:rPr>
          <w:sz w:val="24"/>
          <w:szCs w:val="24"/>
        </w:rPr>
      </w:pPr>
      <w:r w:rsidRPr="001038C4">
        <w:rPr>
          <w:sz w:val="24"/>
          <w:szCs w:val="24"/>
        </w:rPr>
        <w:t>сумма обеспечительного платежа, по которым либо не вносилась, либо внесена не в полной</w:t>
      </w:r>
      <w:r w:rsidRPr="001038C4">
        <w:rPr>
          <w:spacing w:val="-4"/>
          <w:sz w:val="24"/>
          <w:szCs w:val="24"/>
        </w:rPr>
        <w:t xml:space="preserve"> </w:t>
      </w:r>
      <w:r w:rsidRPr="001038C4">
        <w:rPr>
          <w:sz w:val="24"/>
          <w:szCs w:val="24"/>
        </w:rPr>
        <w:t>сумме.</w:t>
      </w:r>
    </w:p>
    <w:p w:rsidR="00815679" w:rsidRDefault="00815679" w:rsidP="00815679">
      <w:pPr>
        <w:pStyle w:val="a5"/>
        <w:numPr>
          <w:ilvl w:val="2"/>
          <w:numId w:val="2"/>
        </w:numPr>
        <w:tabs>
          <w:tab w:val="left" w:pos="993"/>
          <w:tab w:val="left" w:pos="1350"/>
          <w:tab w:val="left" w:pos="4962"/>
        </w:tabs>
        <w:spacing w:line="276" w:lineRule="auto"/>
        <w:ind w:left="0" w:right="771" w:firstLine="426"/>
        <w:rPr>
          <w:sz w:val="24"/>
          <w:szCs w:val="24"/>
        </w:rPr>
      </w:pPr>
      <w:r w:rsidRPr="001038C4">
        <w:rPr>
          <w:sz w:val="24"/>
          <w:szCs w:val="24"/>
        </w:rPr>
        <w:t>Организатор может запросить недостающие</w:t>
      </w:r>
      <w:r w:rsidRPr="00285814">
        <w:rPr>
          <w:spacing w:val="-3"/>
          <w:sz w:val="24"/>
          <w:szCs w:val="24"/>
        </w:rPr>
        <w:t xml:space="preserve"> </w:t>
      </w:r>
      <w:r w:rsidRPr="001038C4">
        <w:rPr>
          <w:sz w:val="24"/>
          <w:szCs w:val="24"/>
        </w:rPr>
        <w:t>документы.</w:t>
      </w:r>
    </w:p>
    <w:p w:rsidR="00815679" w:rsidRPr="00617BA4" w:rsidRDefault="00815679" w:rsidP="00815679">
      <w:pPr>
        <w:pStyle w:val="a5"/>
        <w:tabs>
          <w:tab w:val="left" w:pos="993"/>
          <w:tab w:val="left" w:pos="1350"/>
          <w:tab w:val="left" w:pos="4962"/>
        </w:tabs>
        <w:spacing w:line="276" w:lineRule="auto"/>
        <w:ind w:left="426" w:right="771" w:firstLine="0"/>
        <w:rPr>
          <w:sz w:val="24"/>
          <w:szCs w:val="24"/>
        </w:rPr>
      </w:pPr>
    </w:p>
    <w:p w:rsidR="00815679" w:rsidRPr="001D0EDB" w:rsidRDefault="00815679" w:rsidP="00815679">
      <w:pPr>
        <w:pStyle w:val="a5"/>
        <w:numPr>
          <w:ilvl w:val="1"/>
          <w:numId w:val="2"/>
        </w:numPr>
        <w:tabs>
          <w:tab w:val="left" w:pos="909"/>
          <w:tab w:val="left" w:pos="910"/>
          <w:tab w:val="left" w:pos="993"/>
          <w:tab w:val="left" w:pos="4962"/>
        </w:tabs>
        <w:spacing w:line="276" w:lineRule="auto"/>
        <w:ind w:left="0" w:right="771" w:firstLine="426"/>
        <w:rPr>
          <w:b/>
          <w:bCs/>
          <w:sz w:val="24"/>
          <w:szCs w:val="24"/>
        </w:rPr>
      </w:pPr>
      <w:r w:rsidRPr="001038C4">
        <w:rPr>
          <w:spacing w:val="-71"/>
          <w:sz w:val="24"/>
          <w:szCs w:val="24"/>
          <w:u w:val="single"/>
        </w:rPr>
        <w:t xml:space="preserve"> </w:t>
      </w:r>
      <w:r w:rsidRPr="001D0EDB">
        <w:rPr>
          <w:b/>
          <w:bCs/>
          <w:sz w:val="24"/>
          <w:szCs w:val="24"/>
        </w:rPr>
        <w:t>Определение победителя процедуры (рассмотрение допущенных</w:t>
      </w:r>
      <w:r w:rsidRPr="001D0EDB">
        <w:rPr>
          <w:b/>
          <w:bCs/>
          <w:spacing w:val="-5"/>
          <w:sz w:val="24"/>
          <w:szCs w:val="24"/>
        </w:rPr>
        <w:t xml:space="preserve"> </w:t>
      </w:r>
      <w:r w:rsidRPr="001D0EDB">
        <w:rPr>
          <w:b/>
          <w:bCs/>
          <w:sz w:val="24"/>
          <w:szCs w:val="24"/>
        </w:rPr>
        <w:lastRenderedPageBreak/>
        <w:t>заявок</w:t>
      </w:r>
    </w:p>
    <w:p w:rsidR="00815679" w:rsidRDefault="00815679" w:rsidP="00815679">
      <w:pPr>
        <w:tabs>
          <w:tab w:val="left" w:pos="993"/>
          <w:tab w:val="left" w:pos="4962"/>
        </w:tabs>
        <w:spacing w:line="276" w:lineRule="auto"/>
        <w:ind w:right="771" w:firstLine="426"/>
        <w:rPr>
          <w:b/>
          <w:bCs/>
          <w:sz w:val="24"/>
          <w:szCs w:val="24"/>
          <w:lang w:val="en-US"/>
        </w:rPr>
      </w:pPr>
      <w:r w:rsidRPr="001D0EDB">
        <w:rPr>
          <w:b/>
          <w:bCs/>
          <w:spacing w:val="-7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существу</w:t>
      </w:r>
      <w:r w:rsidRPr="001D0ED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en-US"/>
        </w:rPr>
        <w:t>.</w:t>
      </w:r>
    </w:p>
    <w:p w:rsidR="00815679" w:rsidRDefault="00815679" w:rsidP="00815679">
      <w:pPr>
        <w:pStyle w:val="a5"/>
        <w:numPr>
          <w:ilvl w:val="2"/>
          <w:numId w:val="2"/>
        </w:numPr>
        <w:tabs>
          <w:tab w:val="left" w:pos="0"/>
          <w:tab w:val="left" w:pos="993"/>
          <w:tab w:val="left" w:pos="1560"/>
          <w:tab w:val="left" w:pos="2977"/>
        </w:tabs>
        <w:spacing w:line="276" w:lineRule="auto"/>
        <w:ind w:left="0" w:right="851"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</w:t>
      </w:r>
      <w:r w:rsidRPr="00782B20">
        <w:rPr>
          <w:sz w:val="24"/>
          <w:szCs w:val="24"/>
        </w:rPr>
        <w:t>победит</w:t>
      </w:r>
      <w:r>
        <w:rPr>
          <w:sz w:val="24"/>
          <w:szCs w:val="24"/>
        </w:rPr>
        <w:t xml:space="preserve">еля Организатор </w:t>
      </w:r>
      <w:r w:rsidRPr="00782B20">
        <w:rPr>
          <w:spacing w:val="-1"/>
          <w:sz w:val="24"/>
          <w:szCs w:val="24"/>
        </w:rPr>
        <w:t xml:space="preserve">руководствуется </w:t>
      </w:r>
      <w:r>
        <w:rPr>
          <w:sz w:val="24"/>
          <w:szCs w:val="24"/>
        </w:rPr>
        <w:t xml:space="preserve">требованиями, указанными в пункте 2.3.5. </w:t>
      </w:r>
    </w:p>
    <w:p w:rsidR="00B96CA3" w:rsidRDefault="00815679" w:rsidP="00DC4681">
      <w:pPr>
        <w:pStyle w:val="a5"/>
        <w:numPr>
          <w:ilvl w:val="2"/>
          <w:numId w:val="2"/>
        </w:numPr>
        <w:tabs>
          <w:tab w:val="left" w:pos="993"/>
          <w:tab w:val="left" w:pos="1350"/>
          <w:tab w:val="left" w:pos="4962"/>
        </w:tabs>
        <w:spacing w:line="276" w:lineRule="auto"/>
        <w:ind w:left="0" w:right="771" w:firstLine="426"/>
      </w:pPr>
      <w:r w:rsidRPr="00815679">
        <w:rPr>
          <w:sz w:val="24"/>
          <w:szCs w:val="24"/>
        </w:rPr>
        <w:t>Победитель определяется коллегиально, комиссией по отбору арендаторов АО «Теплоэнергия», по итогам голосования и дискуссий.</w:t>
      </w:r>
      <w:r w:rsidRPr="00815679">
        <w:rPr>
          <w:spacing w:val="-11"/>
          <w:sz w:val="24"/>
          <w:szCs w:val="24"/>
        </w:rPr>
        <w:t xml:space="preserve"> </w:t>
      </w:r>
      <w:r w:rsidRPr="00815679">
        <w:rPr>
          <w:sz w:val="24"/>
          <w:szCs w:val="24"/>
        </w:rPr>
        <w:t>Результат</w:t>
      </w:r>
      <w:r w:rsidRPr="00815679">
        <w:rPr>
          <w:spacing w:val="-10"/>
          <w:sz w:val="24"/>
          <w:szCs w:val="24"/>
        </w:rPr>
        <w:t xml:space="preserve"> </w:t>
      </w:r>
      <w:r w:rsidRPr="00815679">
        <w:rPr>
          <w:sz w:val="24"/>
          <w:szCs w:val="24"/>
        </w:rPr>
        <w:t>протоколируется,</w:t>
      </w:r>
      <w:r w:rsidRPr="00815679">
        <w:rPr>
          <w:spacing w:val="-10"/>
          <w:sz w:val="24"/>
          <w:szCs w:val="24"/>
        </w:rPr>
        <w:t xml:space="preserve"> </w:t>
      </w:r>
      <w:r w:rsidRPr="00815679">
        <w:rPr>
          <w:sz w:val="24"/>
          <w:szCs w:val="24"/>
        </w:rPr>
        <w:t>до</w:t>
      </w:r>
      <w:r w:rsidRPr="00815679">
        <w:rPr>
          <w:spacing w:val="-11"/>
          <w:sz w:val="24"/>
          <w:szCs w:val="24"/>
        </w:rPr>
        <w:t xml:space="preserve"> </w:t>
      </w:r>
      <w:r w:rsidRPr="00815679">
        <w:rPr>
          <w:sz w:val="24"/>
          <w:szCs w:val="24"/>
        </w:rPr>
        <w:t>сведения</w:t>
      </w:r>
      <w:r w:rsidRPr="00815679">
        <w:rPr>
          <w:spacing w:val="-12"/>
          <w:sz w:val="24"/>
          <w:szCs w:val="24"/>
        </w:rPr>
        <w:t xml:space="preserve"> </w:t>
      </w:r>
      <w:r w:rsidRPr="00815679">
        <w:rPr>
          <w:sz w:val="24"/>
          <w:szCs w:val="24"/>
        </w:rPr>
        <w:t>всех</w:t>
      </w:r>
      <w:r w:rsidRPr="00815679">
        <w:rPr>
          <w:spacing w:val="-9"/>
          <w:sz w:val="24"/>
          <w:szCs w:val="24"/>
        </w:rPr>
        <w:t xml:space="preserve"> </w:t>
      </w:r>
      <w:r w:rsidRPr="00815679">
        <w:rPr>
          <w:sz w:val="24"/>
          <w:szCs w:val="24"/>
        </w:rPr>
        <w:t>участников процедуры доводится</w:t>
      </w:r>
      <w:r w:rsidRPr="00815679">
        <w:rPr>
          <w:sz w:val="24"/>
          <w:szCs w:val="24"/>
        </w:rPr>
        <w:t xml:space="preserve"> выдержка из протокола.</w:t>
      </w:r>
    </w:p>
    <w:sectPr w:rsidR="00B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367"/>
    <w:multiLevelType w:val="multilevel"/>
    <w:tmpl w:val="0624E4C2"/>
    <w:lvl w:ilvl="0">
      <w:start w:val="2"/>
      <w:numFmt w:val="decimal"/>
      <w:lvlText w:val="%1"/>
      <w:lvlJc w:val="left"/>
      <w:pPr>
        <w:ind w:left="9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1282" w:hanging="274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34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BC10002"/>
    <w:multiLevelType w:val="hybridMultilevel"/>
    <w:tmpl w:val="C930AB3A"/>
    <w:lvl w:ilvl="0" w:tplc="68060C92">
      <w:start w:val="1"/>
      <w:numFmt w:val="decimal"/>
      <w:lvlText w:val="%1)"/>
      <w:lvlJc w:val="left"/>
      <w:pPr>
        <w:ind w:left="922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B1A8CA2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C0D4FDB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4DBEC4B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1696B8E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C8C49E5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25ACA728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5972016A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A2CCF4C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9"/>
    <w:rsid w:val="00815679"/>
    <w:rsid w:val="00B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7A3"/>
  <w15:chartTrackingRefBased/>
  <w15:docId w15:val="{79EFFA9E-086A-44B3-84B3-25387500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5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5679"/>
    <w:pPr>
      <w:ind w:left="1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56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56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56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5679"/>
    <w:pPr>
      <w:ind w:left="2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2020-09-25T03:04:00Z</dcterms:created>
  <dcterms:modified xsi:type="dcterms:W3CDTF">2020-09-25T03:15:00Z</dcterms:modified>
</cp:coreProperties>
</file>